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4E370" w:rsidR="0061148E" w:rsidRPr="00944D28" w:rsidRDefault="006A6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609C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27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86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59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5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8A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33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ADC19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C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1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9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D005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DB5F6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97BB7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8245A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E7CBF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26E9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8CAC4" w:rsidR="00B87ED3" w:rsidRPr="00944D28" w:rsidRDefault="006A6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7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4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B334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DD2CA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72294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2B847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2E69C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CB769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A7922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4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F4643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A7E8F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E98AB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8EFB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BCBDC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30EC2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E3F54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9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538F8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BEFD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E58C9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90DF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4DC2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7F802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ACC67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7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F01F7" w:rsidR="00B87ED3" w:rsidRPr="00944D28" w:rsidRDefault="006A6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E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EDD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89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3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6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9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B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9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9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9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0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875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1854</dc:title>
  <dc:subject/>
  <dc:creator>General Blue Corporation</dc:creator>
  <cp:keywords>April 1854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