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AEDC" w:rsidR="0061148E" w:rsidRPr="000C582F" w:rsidRDefault="002B2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F8E4" w:rsidR="0061148E" w:rsidRPr="000C582F" w:rsidRDefault="002B2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93511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A48F0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8935B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52C3E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66CC8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B917D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88964" w:rsidR="00B87ED3" w:rsidRPr="000C582F" w:rsidRDefault="002B2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E0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16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999BA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DDC88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8AE60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3FABE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69848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E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D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4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1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6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2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D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6EA7F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BDE27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4FB75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B13EF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84D1D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37D97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A744F" w:rsidR="00B87ED3" w:rsidRPr="000C582F" w:rsidRDefault="002B2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B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2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5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6F7F6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1881A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86E57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04892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C37B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5FFC1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59AC4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1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14FEC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49659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2FF01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C5BA1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A4146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B66C8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0A04E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8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2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2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C2DAC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A355B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753E5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A4F2F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1C47E" w:rsidR="00B87ED3" w:rsidRPr="000C582F" w:rsidRDefault="002B2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66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27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BC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6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4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