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9772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1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1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5C1516" w:rsidR="00CF4FE4" w:rsidRPr="00E81FBF" w:rsidRDefault="00DC12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6947B1" w:rsidR="008C5FA8" w:rsidRPr="007277FF" w:rsidRDefault="00DC12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718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5F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88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39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ECDC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7BBEE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85574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50EF5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2CAD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189F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66E25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152A9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2C58D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CD77B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2D600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FA469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85F35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C5389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DE3C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CD37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98A9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299B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C051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456E0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4588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89287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DD406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70ACF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30B04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E03C7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2BE1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94E2F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CCC8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0274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51F14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6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73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7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2A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0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25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4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2FC737" w:rsidR="004738BE" w:rsidRPr="007277FF" w:rsidRDefault="00DC12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4B56D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80D80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91FEA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62BE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001BB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2BCFD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C130C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D306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DBB56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A9EE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2E22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0898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D57F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84F79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0D6E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287F6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BC9E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97C70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DF744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25C6A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74E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AA5A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2BCF5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348A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98612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82128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B959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2A69B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EC12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E5E60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7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4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85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18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4C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4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7A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0C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6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F5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2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B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FE7EF" w:rsidR="004738BE" w:rsidRPr="007277FF" w:rsidRDefault="00DC12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B7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2B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E0403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0CB8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C6BBEB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3C2EE8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91723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AC815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6ED3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66BBA" w:rsidR="009A6C64" w:rsidRPr="00DC127E" w:rsidRDefault="00DC1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2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327C6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195ED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97E40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6EE29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07F32" w:rsidR="009A6C64" w:rsidRPr="00DC127E" w:rsidRDefault="00DC1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2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7C5F1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8BC9D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BF6D7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DF6B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ED37B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C0974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65A8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9CDF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26F07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E6D4E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9B3D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10F67" w:rsidR="009A6C64" w:rsidRPr="00DC127E" w:rsidRDefault="00DC1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2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213D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4DA3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65364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1EBFB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103C3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2E1BC" w:rsidR="009A6C64" w:rsidRPr="00140906" w:rsidRDefault="00DC1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A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1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A5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EC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FC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D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45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55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73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12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36992" w:rsidR="00884AB4" w:rsidRDefault="00DC127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703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E9572" w:rsidR="00884AB4" w:rsidRDefault="00DC127E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B5F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FB1ED" w:rsidR="00884AB4" w:rsidRDefault="00DC127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CCF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F7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BB5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27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532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74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650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87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C5A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27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BA4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7A1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2E4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127E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