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FECB" w:rsidR="0061148E" w:rsidRPr="00C61931" w:rsidRDefault="00D72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7911E" w:rsidR="0061148E" w:rsidRPr="00C61931" w:rsidRDefault="00D72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0457A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6EE73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0D6D4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A3ED17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3D969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7BF0D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FB412" w:rsidR="00B87ED3" w:rsidRPr="00944D28" w:rsidRDefault="00D7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70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2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D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C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9FA25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E6EFE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8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F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B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B03F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5EC45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FD81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0892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E861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F31A7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BBD43" w:rsidR="00B87ED3" w:rsidRPr="00944D28" w:rsidRDefault="00D7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BB27" w:rsidR="00B87ED3" w:rsidRPr="00944D28" w:rsidRDefault="00D72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A5F81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7B3BC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CAFD5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4A561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E8D9F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15F9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E9CF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0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A0821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104F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F0C19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33584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7DCD5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F7AC3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CEF09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5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12D9E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7E48E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00D53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84770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EA17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B3B98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5D537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F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6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A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4568B" w:rsidR="00B87ED3" w:rsidRPr="00944D28" w:rsidRDefault="00D7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A5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5B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B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98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892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2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3093B" w:rsidR="00B87ED3" w:rsidRPr="00944D28" w:rsidRDefault="00D72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34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8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0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2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D1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