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CDC24" w:rsidR="0061148E" w:rsidRPr="002E6F3C" w:rsidRDefault="00772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3EA1" w:rsidR="0061148E" w:rsidRPr="002E6F3C" w:rsidRDefault="00772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873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2A8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B38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27F0F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6D225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C79C3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F9051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BD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5B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10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56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8A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05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5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76705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72EE4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219BA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36129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6FC7B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7FB6C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EE689" w:rsidR="00B87ED3" w:rsidRPr="00616C8D" w:rsidRDefault="007723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E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D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C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31D4" w:rsidR="00B87ED3" w:rsidRPr="000554D3" w:rsidRDefault="00772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F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2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E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6777D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97BAB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9B628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476AB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E56F5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DA331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4A5B1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F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3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DD9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5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D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5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4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776BC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F94BB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B67A7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9DC80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ACC83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C88E6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4147F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C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7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8B12" w:rsidR="00B87ED3" w:rsidRPr="000554D3" w:rsidRDefault="00772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D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7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D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4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842B0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CEE8B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E5AE9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7AE4F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B02A8" w:rsidR="00B87ED3" w:rsidRPr="00616C8D" w:rsidRDefault="007723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1D8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41B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6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83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5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E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9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5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9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23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