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CDCC" w:rsidR="0061148E" w:rsidRPr="00177744" w:rsidRDefault="00BB53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E5A6F" w:rsidR="0061148E" w:rsidRPr="00177744" w:rsidRDefault="00BB53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A76801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846A2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7811E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F0EF0C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1343E3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86EFA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870ED" w:rsidR="00983D57" w:rsidRPr="00177744" w:rsidRDefault="00BB53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01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8C73F9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D6E09D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7D5260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490A3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85805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1F4C43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02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710AB3" w:rsidR="00B87ED3" w:rsidRPr="00177744" w:rsidRDefault="00BB53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73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D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7DC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35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D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E9B6B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7EC5D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7EB49A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4C0D16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B4C8F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5BCAC7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52600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6D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C38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E3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E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4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7F0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F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E82E8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72AB2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C168A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30A48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F636C4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5DC0C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39C46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0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CDD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798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2E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FE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77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F1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6F1F6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37480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E7EFA2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1BF94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0C1568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F3230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47B2BF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D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9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E0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F6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E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55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1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0F49B7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9220B1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18E846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E55AE" w:rsidR="00B87ED3" w:rsidRPr="00177744" w:rsidRDefault="00BB53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2EA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21C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D545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B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C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3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C9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6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4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D51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35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6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2024-06-09T01:30:00.0000000Z</dcterms:modified>
</coreProperties>
</file>