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BE17" w:rsidR="0061148E" w:rsidRPr="00E24F35" w:rsidRDefault="00F00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613C" w:rsidR="0061148E" w:rsidRPr="00E24F35" w:rsidRDefault="00F00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FB744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21644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9A0BC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05EE8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9A91178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F9EBDC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2C7D17A" w:rsidR="002D59BF" w:rsidRPr="00E24F35" w:rsidRDefault="00F00D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2EF3A4B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0F9770F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E8A2C9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F3E8FA3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60ACB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511C3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EF810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39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55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F5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66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D03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32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55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7D8E8D7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01DF30C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29575B5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E6B13C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DEB95A3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681C5B5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D7A37A1" w:rsidR="00B87ED3" w:rsidRPr="00E24F35" w:rsidRDefault="00F0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44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C3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84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4C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40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78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EA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BF1AEA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904B2AF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6F80E27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979EEB6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C56581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EF83B91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5419E44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6A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A8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C5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7B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EA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07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76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782B1B7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A17E908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25846D0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7F72BAF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05DB80B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91200B3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205D19D" w:rsidR="00B87ED3" w:rsidRPr="00E24F35" w:rsidRDefault="00F0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A7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BF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72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81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62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0EB2" w:rsidR="00B87ED3" w:rsidRPr="00E24F35" w:rsidRDefault="00F0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50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A087B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0D27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