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AADAC" w:rsidR="00380DB3" w:rsidRPr="0068293E" w:rsidRDefault="00E61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11B12" w:rsidR="00380DB3" w:rsidRPr="0068293E" w:rsidRDefault="00E61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CD8A4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22B8F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CB2B2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72684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DBAE4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2A223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45CAA" w:rsidR="00240DC4" w:rsidRPr="00B03D55" w:rsidRDefault="00E6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8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FE24E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9A1A8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90B1A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64483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D0AC7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16F69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D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9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B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B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F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3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B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CBFC7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B50E6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AE1BC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59F0A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BFF43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FE4E4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AAE9B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6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B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2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3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C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C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9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5FB79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039D0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49160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C28F1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9EAD8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A97BA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5127D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D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6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9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B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3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B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3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A9BF0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01D62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15FA2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B71F2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450EB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35CB4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6AC65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D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4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E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F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0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8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0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4C2B5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887C5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9B56E" w:rsidR="009A6C64" w:rsidRPr="00730585" w:rsidRDefault="00E6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A6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3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A1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E7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E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D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2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4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4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2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4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05A" w:rsidRPr="00B537C7" w:rsidRDefault="00E61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