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CECC" w:rsidR="0061148E" w:rsidRPr="000C582F" w:rsidRDefault="00DD2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9B2A" w:rsidR="0061148E" w:rsidRPr="000C582F" w:rsidRDefault="00DD2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2ED96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FDAD3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3180D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9A7A3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BBAD7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42C57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C0B5D" w:rsidR="00B87ED3" w:rsidRPr="000C582F" w:rsidRDefault="00DD2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E9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5C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2F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D8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F089B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BC67B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E0649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2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0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9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E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F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5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091C5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B986E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C65A8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EF578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78CBA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D4EBC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54835" w:rsidR="00B87ED3" w:rsidRPr="000C582F" w:rsidRDefault="00DD2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D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255F6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E0C94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F2D02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B3BC8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3C4D7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84E27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5D2B4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6ED69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2A6B1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967F0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97C4E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FF2BC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6EBF4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EB76F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4501C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EB981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A52E0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2F377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7DEE5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482A6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78A4D" w:rsidR="00B87ED3" w:rsidRPr="000C582F" w:rsidRDefault="00DD2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DD82" w:rsidR="00B87ED3" w:rsidRPr="000C582F" w:rsidRDefault="00DD26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A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2024-06-15T16:05:00.0000000Z</dcterms:modified>
</coreProperties>
</file>