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FECC" w:rsidR="0061148E" w:rsidRPr="00C61931" w:rsidRDefault="00C85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D256" w:rsidR="0061148E" w:rsidRPr="00C61931" w:rsidRDefault="00C85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BF91B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3948D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B8286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8F5F9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D7C3B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CB9CD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176F6" w:rsidR="00B87ED3" w:rsidRPr="00944D28" w:rsidRDefault="00C85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A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B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A80AA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A767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8DA8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143CC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E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B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8CE9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E5DF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8C14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EB2CF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A282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7E647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01FB" w:rsidR="00B87ED3" w:rsidRPr="00944D28" w:rsidRDefault="00C85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7F5C3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7A9C8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9F3A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2A1EE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8C703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40954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6B1C6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88C1D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1114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61056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FFC04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EB3E8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ABEB5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26C3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4B18" w:rsidR="00B87ED3" w:rsidRPr="00944D28" w:rsidRDefault="00C8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B8544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B51D4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B632B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0DF0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0906E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2278C" w:rsidR="00B87ED3" w:rsidRPr="00944D28" w:rsidRDefault="00C85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3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78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