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ECDAC" w:rsidR="00C34772" w:rsidRPr="0026421F" w:rsidRDefault="003E7F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C4DA9" w:rsidR="00C34772" w:rsidRPr="00D339A1" w:rsidRDefault="003E7F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30C49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3715F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28E2A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9EE92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201AF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6EB04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5B75E" w:rsidR="002A7340" w:rsidRPr="00CD56BA" w:rsidRDefault="003E7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53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0F2B8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2EEAB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1C6AA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A7000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95ED5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1C3A7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E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C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B0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F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7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7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B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34F45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411B2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8759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95BD7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EEB63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6A6B5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29AA4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4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7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6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5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9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6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3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E76F1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CC98A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FD61B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FE2D1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47D4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F9C30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0942D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5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5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D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2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7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1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5D57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8A125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9C245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6EE2A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9C1B1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022F1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D24E9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3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A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E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B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8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9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D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D287B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66E5A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1EFCE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8CB74" w:rsidR="009A6C64" w:rsidRPr="00730585" w:rsidRDefault="003E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A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3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A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6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4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9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2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3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B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F90" w:rsidRPr="00B537C7" w:rsidRDefault="003E7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E5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F9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