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45F58E" w:rsidR="00FC0766" w:rsidRPr="00D33A47" w:rsidRDefault="006A74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17, 2028 - April 23,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D65B32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E275B9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AECF79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AEF8637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333467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3B7F661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35BD17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DBF6EE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969C08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982121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F4FC57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FE37DD3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EF59D26" w:rsidR="00BC664A" w:rsidRPr="00FC0766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49F407B" w:rsidR="00BC664A" w:rsidRPr="00D33A47" w:rsidRDefault="006A74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74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A74A9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