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E752D8" w:rsidR="00E66CAD" w:rsidRPr="00B32D09" w:rsidRDefault="00A1718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28, 2025 - October 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814F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718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18E9960" w:rsidR="008A7A6A" w:rsidRPr="00B32D09" w:rsidRDefault="00A171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9CBF75" w:rsidR="00611FFE" w:rsidRPr="00B32D09" w:rsidRDefault="00A1718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1CF57B" w:rsidR="00AA6673" w:rsidRPr="00B32D09" w:rsidRDefault="00A171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FE219E" w:rsidR="002E5988" w:rsidRDefault="00A1718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6BC4A0D" w:rsidR="00AA6673" w:rsidRPr="00B32D09" w:rsidRDefault="00A1718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BA92BE" w:rsidR="001F326D" w:rsidRDefault="00A1718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9B9D947" w:rsidR="00AA6673" w:rsidRPr="00B32D09" w:rsidRDefault="00A1718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AC4FA5" w:rsidR="00122589" w:rsidRDefault="00A1718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B6A180" w:rsidR="00AA6673" w:rsidRPr="00B32D09" w:rsidRDefault="00A1718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868E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1718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75DA513" w:rsidR="00AA6673" w:rsidRPr="00B32D09" w:rsidRDefault="00A171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5842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718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DAEAF7" w:rsidR="00AA6673" w:rsidRPr="00B32D09" w:rsidRDefault="00A171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1718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1718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