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FDA10E" w:rsidR="00C61DEE" w:rsidRPr="00C61DEE" w:rsidRDefault="00B751B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11, 2019 - November 17,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52F47C" w:rsidR="00C61DEE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862138F" w:rsidR="00500DEF" w:rsidRPr="00500DEF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A06463D" w:rsidR="00C61DEE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9C67C12" w:rsidR="00500DEF" w:rsidRPr="00500DEF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0DDFA2" w:rsidR="00C61DEE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D3FB15E" w:rsidR="00500DEF" w:rsidRPr="00500DEF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5C40CB2F" w14:textId="7C820484" w:rsidR="00C61DEE" w:rsidRDefault="00B751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E7CCEE7" w:rsidR="00500DEF" w:rsidRPr="00500DEF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4E783F1" w:rsidR="00C61DEE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F5874D6" w:rsidR="00500DEF" w:rsidRPr="00500DEF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7B2D0B7C" w14:textId="4906F54E" w:rsidR="00C61DEE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F99EBB4" w:rsidR="00500DEF" w:rsidRPr="00500DEF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AA15837" w:rsidR="00C61DEE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ABFFB4E" w:rsidR="00500DEF" w:rsidRPr="00500DEF" w:rsidRDefault="00B751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751B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751B8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